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D87C43" w:rsidP="00D87C43">
      <w:pPr>
        <w:spacing w:line="480" w:lineRule="auto"/>
        <w:jc w:val="center"/>
        <w:rPr>
          <w:rFonts w:ascii="Times New Roman" w:hAnsi="Times New Roman" w:cs="Times New Roman"/>
          <w:sz w:val="24"/>
          <w:szCs w:val="24"/>
        </w:rPr>
      </w:pPr>
    </w:p>
    <w:p w:rsidR="0080412D" w:rsidP="00D87C43">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D87C43" w:rsidP="00D87C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87C43" w:rsidP="00D87C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87C43" w:rsidRPr="00D87C43" w:rsidP="00D87C43">
      <w:pPr>
        <w:rPr>
          <w:rFonts w:ascii="Times New Roman" w:hAnsi="Times New Roman" w:cs="Times New Roman"/>
          <w:sz w:val="24"/>
          <w:szCs w:val="24"/>
        </w:rPr>
      </w:pPr>
    </w:p>
    <w:p w:rsidR="00D87C43" w:rsidP="00D87C43">
      <w:pPr>
        <w:rPr>
          <w:rFonts w:ascii="Times New Roman" w:hAnsi="Times New Roman" w:cs="Times New Roman"/>
          <w:sz w:val="24"/>
          <w:szCs w:val="24"/>
        </w:rPr>
      </w:pPr>
    </w:p>
    <w:p w:rsidR="00D87C43" w:rsidP="00D87C43">
      <w:pPr>
        <w:ind w:firstLine="720"/>
        <w:rPr>
          <w:rFonts w:ascii="Times New Roman" w:hAnsi="Times New Roman" w:cs="Times New Roman"/>
          <w:sz w:val="24"/>
          <w:szCs w:val="24"/>
        </w:rPr>
      </w:pPr>
    </w:p>
    <w:p w:rsidR="00D87C43" w:rsidP="00D87C43">
      <w:pPr>
        <w:ind w:firstLine="720"/>
        <w:rPr>
          <w:rFonts w:ascii="Times New Roman" w:hAnsi="Times New Roman" w:cs="Times New Roman"/>
          <w:sz w:val="24"/>
          <w:szCs w:val="24"/>
        </w:rPr>
      </w:pPr>
    </w:p>
    <w:p w:rsidR="00D87C43" w:rsidP="00D87C43">
      <w:pPr>
        <w:ind w:firstLine="720"/>
        <w:rPr>
          <w:rFonts w:ascii="Times New Roman" w:hAnsi="Times New Roman" w:cs="Times New Roman"/>
          <w:sz w:val="24"/>
          <w:szCs w:val="24"/>
        </w:rPr>
      </w:pPr>
    </w:p>
    <w:p w:rsidR="00D87C43" w:rsidP="00D87C43">
      <w:pPr>
        <w:ind w:firstLine="720"/>
        <w:rPr>
          <w:rFonts w:ascii="Times New Roman" w:hAnsi="Times New Roman" w:cs="Times New Roman"/>
          <w:sz w:val="24"/>
          <w:szCs w:val="24"/>
        </w:rPr>
      </w:pPr>
    </w:p>
    <w:p w:rsidR="00D87C43" w:rsidP="00D87C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Strategic Management</w:t>
      </w:r>
    </w:p>
    <w:p w:rsidR="004D3C27" w:rsidP="004D3C27">
      <w:pPr>
        <w:spacing w:line="480" w:lineRule="auto"/>
        <w:ind w:firstLine="720"/>
        <w:rPr>
          <w:rFonts w:ascii="Times New Roman" w:hAnsi="Times New Roman" w:cs="Times New Roman"/>
          <w:sz w:val="24"/>
          <w:szCs w:val="24"/>
        </w:rPr>
      </w:pPr>
      <w:r>
        <w:rPr>
          <w:rFonts w:ascii="Times New Roman" w:hAnsi="Times New Roman" w:cs="Times New Roman"/>
          <w:sz w:val="24"/>
          <w:szCs w:val="24"/>
        </w:rPr>
        <w:t>Fraternization policy is advantageous since it prevents consensual relationships between managers and their subordinates. As a result, work harmony is not disrupted. Also, it promotes professionalism in the workplace. On the contrary, the policy can lead to sexual harassment issues since open relationships are prohibited</w:t>
      </w:r>
      <w:r w:rsidR="00EC3DAE">
        <w:rPr>
          <w:rFonts w:ascii="Times New Roman" w:hAnsi="Times New Roman" w:cs="Times New Roman"/>
          <w:sz w:val="24"/>
          <w:szCs w:val="24"/>
        </w:rPr>
        <w:t xml:space="preserve"> (SHRM, 2019)</w:t>
      </w:r>
      <w:r>
        <w:rPr>
          <w:rFonts w:ascii="Times New Roman" w:hAnsi="Times New Roman" w:cs="Times New Roman"/>
          <w:sz w:val="24"/>
          <w:szCs w:val="24"/>
        </w:rPr>
        <w:t xml:space="preserve">. Discouraging workplace fraternization is beneficial since it reduces resistance among </w:t>
      </w:r>
      <w:r w:rsidR="00EC3DAE">
        <w:rPr>
          <w:rFonts w:ascii="Times New Roman" w:hAnsi="Times New Roman" w:cs="Times New Roman"/>
          <w:sz w:val="24"/>
          <w:szCs w:val="24"/>
        </w:rPr>
        <w:t>the workers with regard to relationships. However, it encourages complacency and violation of fraternization policies. Banning it altogether has a pro of ensuring the workflow is not disrupted and con promoting employee resistance. Offering fraternization workshops to the employees is beneficial it helps creates awareness about the detriments of workplace relationships. However, it has a con of incurring additional expenses to an organization. Banning fraternization among managers only can be beneficial since it prevents sexual advancements from persons in power who are likely to take advantage of their juniors. Conversely, it is likely to create negative energy within the workplace.
</w:t>
      </w:r>
    </w:p>
    <w:p w:rsidR="00EC3DAE" w:rsidP="004D3C27">
      <w:pPr>
        <w:spacing w:line="480" w:lineRule="auto"/>
        <w:ind w:firstLine="720"/>
        <w:rPr>
          <w:rFonts w:ascii="Times New Roman" w:hAnsi="Times New Roman" w:cs="Times New Roman"/>
          <w:sz w:val="24"/>
          <w:szCs w:val="24"/>
        </w:rPr>
      </w:pPr>
    </w:p>
    <w:p w:rsidR="00EC3DAE" w:rsidP="004D3C27">
      <w:pPr>
        <w:spacing w:line="480" w:lineRule="auto"/>
        <w:ind w:firstLine="720"/>
        <w:rPr>
          <w:rFonts w:ascii="Times New Roman" w:hAnsi="Times New Roman" w:cs="Times New Roman"/>
          <w:sz w:val="24"/>
          <w:szCs w:val="24"/>
        </w:rPr>
      </w:pPr>
    </w:p>
    <w:p w:rsidR="00EC3DAE" w:rsidP="004D3C27">
      <w:pPr>
        <w:spacing w:line="480" w:lineRule="auto"/>
        <w:ind w:firstLine="720"/>
        <w:rPr>
          <w:rFonts w:ascii="Times New Roman" w:hAnsi="Times New Roman" w:cs="Times New Roman"/>
          <w:sz w:val="24"/>
          <w:szCs w:val="24"/>
        </w:rPr>
      </w:pPr>
    </w:p>
    <w:p w:rsidR="00EC3DAE" w:rsidP="004D3C27">
      <w:pPr>
        <w:spacing w:line="480" w:lineRule="auto"/>
        <w:ind w:firstLine="720"/>
        <w:rPr>
          <w:rFonts w:ascii="Times New Roman" w:hAnsi="Times New Roman" w:cs="Times New Roman"/>
          <w:sz w:val="24"/>
          <w:szCs w:val="24"/>
        </w:rPr>
      </w:pPr>
    </w:p>
    <w:p w:rsidR="00EC3DAE" w:rsidP="004D3C27">
      <w:pPr>
        <w:spacing w:line="480" w:lineRule="auto"/>
        <w:ind w:firstLine="720"/>
        <w:rPr>
          <w:rFonts w:ascii="Times New Roman" w:hAnsi="Times New Roman" w:cs="Times New Roman"/>
          <w:sz w:val="24"/>
          <w:szCs w:val="24"/>
        </w:rPr>
      </w:pPr>
    </w:p>
    <w:p w:rsidR="00EC3DAE" w:rsidP="004D3C27">
      <w:pPr>
        <w:spacing w:line="480" w:lineRule="auto"/>
        <w:ind w:firstLine="720"/>
        <w:rPr>
          <w:rFonts w:ascii="Times New Roman" w:hAnsi="Times New Roman" w:cs="Times New Roman"/>
          <w:sz w:val="24"/>
          <w:szCs w:val="24"/>
        </w:rPr>
      </w:pPr>
    </w:p>
    <w:p w:rsidR="00EC3DAE" w:rsidP="00EC3D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EC3DAE" w:rsidP="00EC3DAE">
      <w:pPr>
        <w:spacing w:line="480" w:lineRule="auto"/>
        <w:rPr>
          <w:rFonts w:ascii="Times New Roman" w:hAnsi="Times New Roman" w:cs="Times New Roman"/>
          <w:sz w:val="24"/>
          <w:szCs w:val="24"/>
        </w:rPr>
      </w:pPr>
      <w:r>
        <w:rPr>
          <w:rFonts w:ascii="Times New Roman" w:hAnsi="Times New Roman" w:cs="Times New Roman"/>
          <w:sz w:val="24"/>
          <w:szCs w:val="24"/>
        </w:rPr>
        <w:t>SHRM.</w:t>
      </w:r>
      <w:r>
        <w:rPr>
          <w:rFonts w:ascii="Times New Roman" w:hAnsi="Times New Roman" w:cs="Times New Roman"/>
          <w:sz w:val="24"/>
          <w:szCs w:val="24"/>
        </w:rPr>
        <w:t xml:space="preserve"> (2019). </w:t>
      </w:r>
      <w:r>
        <w:rPr>
          <w:rFonts w:ascii="Times New Roman" w:hAnsi="Times New Roman" w:cs="Times New Roman"/>
          <w:sz w:val="24"/>
          <w:szCs w:val="24"/>
        </w:rPr>
        <w:t>What</w:t>
      </w:r>
      <w:r>
        <w:rPr>
          <w:rFonts w:ascii="Times New Roman" w:hAnsi="Times New Roman" w:cs="Times New Roman"/>
          <w:sz w:val="24"/>
          <w:szCs w:val="24"/>
        </w:rPr>
        <w:t xml:space="preserve"> are the pros and cons of a “consensual relationship’ contract with </w:t>
      </w:r>
    </w:p>
    <w:p w:rsidR="00EC3DAE" w:rsidP="00EC3DAE">
      <w:pPr>
        <w:spacing w:line="480" w:lineRule="auto"/>
        <w:ind w:left="720"/>
        <w:rPr>
          <w:rFonts w:ascii="Times New Roman" w:hAnsi="Times New Roman" w:cs="Times New Roman"/>
          <w:sz w:val="24"/>
          <w:szCs w:val="24"/>
        </w:rPr>
      </w:pPr>
      <w:r>
        <w:rPr>
          <w:rFonts w:ascii="Times New Roman" w:hAnsi="Times New Roman" w:cs="Times New Roman"/>
          <w:sz w:val="24"/>
          <w:szCs w:val="24"/>
        </w:rPr>
        <w:t>employees</w:t>
      </w:r>
      <w:bookmarkStart w:id="0" w:name="_GoBack"/>
      <w:bookmarkEnd w:id="0"/>
      <w:r>
        <w:rPr>
          <w:rFonts w:ascii="Times New Roman" w:hAnsi="Times New Roman" w:cs="Times New Roman"/>
          <w:sz w:val="24"/>
          <w:szCs w:val="24"/>
        </w:rPr>
        <w:t xml:space="preserve"> who are dating. Retrieved from </w:t>
      </w:r>
      <w:hyperlink r:id="rId4" w:history="1">
        <w:r w:rsidRPr="00EC3DAE">
          <w:rPr>
            <w:rStyle w:val="Hyperlink"/>
            <w:rFonts w:ascii="Times New Roman" w:hAnsi="Times New Roman" w:cs="Times New Roman"/>
            <w:sz w:val="24"/>
            <w:szCs w:val="24"/>
          </w:rPr>
          <w:t>https://www.shrm.org/resourcesandtools/tools-and-samples/hr-qa/pages/nodatingpolicy.aspx</w:t>
        </w:r>
      </w:hyperlink>
    </w:p>
    <w:p w:rsidR="00D87C43" w:rsidRPr="00D87C43" w:rsidP="00D87C43">
      <w:pPr>
        <w:ind w:firstLine="720"/>
        <w:rPr>
          <w:rFonts w:ascii="Times New Roman" w:hAnsi="Times New Roman" w:cs="Times New Roman"/>
          <w:sz w:val="24"/>
          <w:szCs w:val="24"/>
        </w:rPr>
      </w:pPr>
    </w:p>
    <w:sectPr w:rsidSect="00D87C4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C43" w:rsidRPr="00D87C43" w:rsidP="00D87C43">
    <w:pPr>
      <w:pStyle w:val="Header"/>
      <w:spacing w:line="480" w:lineRule="auto"/>
      <w:rPr>
        <w:rFonts w:ascii="Times New Roman" w:hAnsi="Times New Roman" w:cs="Times New Roman"/>
        <w:sz w:val="24"/>
        <w:szCs w:val="24"/>
      </w:rPr>
    </w:pPr>
    <w:r w:rsidRPr="00D87C43">
      <w:rPr>
        <w:rFonts w:ascii="Times New Roman" w:hAnsi="Times New Roman" w:cs="Times New Roman"/>
        <w:sz w:val="24"/>
        <w:szCs w:val="24"/>
      </w:rPr>
      <w:t>DISCUSSION 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87C43">
      <w:rPr>
        <w:rFonts w:ascii="Times New Roman" w:hAnsi="Times New Roman" w:cs="Times New Roman"/>
        <w:sz w:val="24"/>
        <w:szCs w:val="24"/>
      </w:rPr>
      <w:t xml:space="preserve"> </w:t>
    </w:r>
    <w:sdt>
      <w:sdtPr>
        <w:rPr>
          <w:rFonts w:ascii="Times New Roman" w:hAnsi="Times New Roman" w:cs="Times New Roman"/>
          <w:sz w:val="24"/>
          <w:szCs w:val="24"/>
        </w:rPr>
        <w:id w:val="397011824"/>
        <w:docPartObj>
          <w:docPartGallery w:val="Page Numbers (Top of Page)"/>
          <w:docPartUnique/>
        </w:docPartObj>
      </w:sdtPr>
      <w:sdtEndPr>
        <w:rPr>
          <w:noProof/>
        </w:rPr>
      </w:sdtEndPr>
      <w:sdtContent>
        <w:r w:rsidRPr="00D87C43">
          <w:rPr>
            <w:rFonts w:ascii="Times New Roman" w:hAnsi="Times New Roman" w:cs="Times New Roman"/>
            <w:sz w:val="24"/>
            <w:szCs w:val="24"/>
          </w:rPr>
          <w:fldChar w:fldCharType="begin"/>
        </w:r>
        <w:r w:rsidRPr="00D87C43">
          <w:rPr>
            <w:rFonts w:ascii="Times New Roman" w:hAnsi="Times New Roman" w:cs="Times New Roman"/>
            <w:sz w:val="24"/>
            <w:szCs w:val="24"/>
          </w:rPr>
          <w:instrText xml:space="preserve"> PAGE   \* MERGEFORMAT </w:instrText>
        </w:r>
        <w:r w:rsidRPr="00D87C43">
          <w:rPr>
            <w:rFonts w:ascii="Times New Roman" w:hAnsi="Times New Roman" w:cs="Times New Roman"/>
            <w:sz w:val="24"/>
            <w:szCs w:val="24"/>
          </w:rPr>
          <w:fldChar w:fldCharType="separate"/>
        </w:r>
        <w:r w:rsidR="00EC3DAE">
          <w:rPr>
            <w:rFonts w:ascii="Times New Roman" w:hAnsi="Times New Roman" w:cs="Times New Roman"/>
            <w:noProof/>
            <w:sz w:val="24"/>
            <w:szCs w:val="24"/>
          </w:rPr>
          <w:t>3</w:t>
        </w:r>
        <w:r w:rsidRPr="00D87C43">
          <w:rPr>
            <w:rFonts w:ascii="Times New Roman" w:hAnsi="Times New Roman" w:cs="Times New Roman"/>
            <w:noProof/>
            <w:sz w:val="24"/>
            <w:szCs w:val="24"/>
          </w:rPr>
          <w:fldChar w:fldCharType="end"/>
        </w:r>
      </w:sdtContent>
    </w:sdt>
  </w:p>
  <w:p w:rsidR="00D87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C43" w:rsidRPr="00D87C43" w:rsidP="00D87C43">
    <w:pPr>
      <w:pStyle w:val="Header"/>
      <w:spacing w:line="480" w:lineRule="auto"/>
      <w:rPr>
        <w:rFonts w:ascii="Times New Roman" w:hAnsi="Times New Roman" w:cs="Times New Roman"/>
        <w:sz w:val="24"/>
        <w:szCs w:val="24"/>
      </w:rPr>
    </w:pPr>
    <w:r w:rsidRPr="00D87C43">
      <w:rPr>
        <w:rFonts w:ascii="Times New Roman" w:hAnsi="Times New Roman" w:cs="Times New Roman"/>
        <w:sz w:val="24"/>
        <w:szCs w:val="24"/>
      </w:rPr>
      <w:t xml:space="preserve">Running head:  DISCUSSION 10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95091865"/>
        <w:docPartObj>
          <w:docPartGallery w:val="Page Numbers (Top of Page)"/>
          <w:docPartUnique/>
        </w:docPartObj>
      </w:sdtPr>
      <w:sdtEndPr>
        <w:rPr>
          <w:noProof/>
        </w:rPr>
      </w:sdtEndPr>
      <w:sdtContent>
        <w:r w:rsidRPr="00D87C43">
          <w:rPr>
            <w:rFonts w:ascii="Times New Roman" w:hAnsi="Times New Roman" w:cs="Times New Roman"/>
            <w:sz w:val="24"/>
            <w:szCs w:val="24"/>
          </w:rPr>
          <w:fldChar w:fldCharType="begin"/>
        </w:r>
        <w:r w:rsidRPr="00D87C43">
          <w:rPr>
            <w:rFonts w:ascii="Times New Roman" w:hAnsi="Times New Roman" w:cs="Times New Roman"/>
            <w:sz w:val="24"/>
            <w:szCs w:val="24"/>
          </w:rPr>
          <w:instrText xml:space="preserve"> PAGE   \* MERGEFORMAT </w:instrText>
        </w:r>
        <w:r w:rsidRPr="00D87C43">
          <w:rPr>
            <w:rFonts w:ascii="Times New Roman" w:hAnsi="Times New Roman" w:cs="Times New Roman"/>
            <w:sz w:val="24"/>
            <w:szCs w:val="24"/>
          </w:rPr>
          <w:fldChar w:fldCharType="separate"/>
        </w:r>
        <w:r w:rsidR="00EC3DAE">
          <w:rPr>
            <w:rFonts w:ascii="Times New Roman" w:hAnsi="Times New Roman" w:cs="Times New Roman"/>
            <w:noProof/>
            <w:sz w:val="24"/>
            <w:szCs w:val="24"/>
          </w:rPr>
          <w:t>1</w:t>
        </w:r>
        <w:r w:rsidRPr="00D87C43">
          <w:rPr>
            <w:rFonts w:ascii="Times New Roman" w:hAnsi="Times New Roman" w:cs="Times New Roman"/>
            <w:noProof/>
            <w:sz w:val="24"/>
            <w:szCs w:val="24"/>
          </w:rPr>
          <w:fldChar w:fldCharType="end"/>
        </w:r>
      </w:sdtContent>
    </w:sdt>
  </w:p>
  <w:p w:rsidR="00D87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43"/>
    <w:rsid w:val="001D2666"/>
    <w:rsid w:val="004D3C27"/>
    <w:rsid w:val="0064412B"/>
    <w:rsid w:val="0080412D"/>
    <w:rsid w:val="00BD4F4E"/>
    <w:rsid w:val="00D87C43"/>
    <w:rsid w:val="00EC3D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C43"/>
  </w:style>
  <w:style w:type="paragraph" w:styleId="Footer">
    <w:name w:val="footer"/>
    <w:basedOn w:val="Normal"/>
    <w:link w:val="FooterChar"/>
    <w:uiPriority w:val="99"/>
    <w:unhideWhenUsed/>
    <w:rsid w:val="00D87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C43"/>
  </w:style>
  <w:style w:type="character" w:styleId="Hyperlink">
    <w:name w:val="Hyperlink"/>
    <w:basedOn w:val="DefaultParagraphFont"/>
    <w:uiPriority w:val="99"/>
    <w:unhideWhenUsed/>
    <w:rsid w:val="00EC3D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hrm.org/resourcesandtools/tools-and-samples/hr-qa/pages/nodatingpolicy.aspx"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2020-02-01T13:15:00Z</dcterms:created>
  <dcterms:modified xsi:type="dcterms:W3CDTF">2020-02-01T13:34:00Z</dcterms:modified>
</cp:coreProperties>
</file>